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CB6342" w14:textId="77777777" w:rsidR="000E02D6" w:rsidRDefault="000E02D6" w:rsidP="00E8301A">
      <w:pPr>
        <w:shd w:val="clear" w:color="auto" w:fill="FFFFFF"/>
        <w:spacing w:after="0" w:line="240" w:lineRule="auto"/>
        <w:jc w:val="both"/>
        <w:rPr>
          <w:sz w:val="16"/>
          <w:szCs w:val="16"/>
        </w:rPr>
      </w:pPr>
    </w:p>
    <w:p w14:paraId="54ABB0C5" w14:textId="77777777" w:rsidR="000E02D6" w:rsidRDefault="000E02D6" w:rsidP="00E8301A">
      <w:pPr>
        <w:shd w:val="clear" w:color="auto" w:fill="FFFFFF"/>
        <w:spacing w:after="0" w:line="240" w:lineRule="auto"/>
        <w:jc w:val="both"/>
        <w:rPr>
          <w:sz w:val="16"/>
          <w:szCs w:val="16"/>
        </w:rPr>
      </w:pPr>
    </w:p>
    <w:tbl>
      <w:tblPr>
        <w:tblW w:w="5000" w:type="pct"/>
        <w:tblCellSpacing w:w="6" w:type="dxa"/>
        <w:tblInd w:w="-24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355"/>
      </w:tblGrid>
      <w:tr w:rsidR="000E02D6" w:rsidRPr="002154AC" w14:paraId="79B5F850" w14:textId="77777777" w:rsidTr="00CA28A2">
        <w:trPr>
          <w:tblCellSpacing w:w="6" w:type="dxa"/>
        </w:trPr>
        <w:tc>
          <w:tcPr>
            <w:tcW w:w="9331" w:type="dxa"/>
            <w:shd w:val="clear" w:color="auto" w:fill="FFFFFF"/>
            <w:vAlign w:val="bottom"/>
            <w:hideMark/>
          </w:tcPr>
          <w:p w14:paraId="59A94E94" w14:textId="77777777" w:rsidR="000E02D6" w:rsidRPr="002154AC" w:rsidRDefault="000E02D6" w:rsidP="00CA28A2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CA50AC">
              <w:rPr>
                <w:rFonts w:ascii="Arial Unicode" w:eastAsia="Times New Roman" w:hAnsi="Arial Unicode" w:cs="Times New Roman"/>
                <w:b/>
                <w:bCs/>
                <w:color w:val="000000"/>
                <w:sz w:val="15"/>
                <w:szCs w:val="15"/>
                <w:lang w:eastAsia="ru-RU"/>
              </w:rPr>
              <w:br/>
            </w:r>
            <w:r w:rsidRPr="002154AC">
              <w:rPr>
                <w:rFonts w:ascii="Arial Unicode" w:eastAsia="Times New Roman" w:hAnsi="Arial Unicode" w:cs="Times New Roman"/>
                <w:b/>
                <w:bCs/>
                <w:color w:val="000000"/>
                <w:sz w:val="15"/>
                <w:szCs w:val="15"/>
                <w:lang w:eastAsia="ru-RU"/>
              </w:rPr>
              <w:t>Հավելված</w:t>
            </w:r>
          </w:p>
          <w:p w14:paraId="4F387BE0" w14:textId="77777777" w:rsidR="000E02D6" w:rsidRPr="002154AC" w:rsidRDefault="000E02D6" w:rsidP="00CA28A2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  <w:lang w:eastAsia="ru-RU"/>
              </w:rPr>
              <w:t>Հաստատված է</w:t>
            </w:r>
          </w:p>
          <w:p w14:paraId="44F520BC" w14:textId="77777777" w:rsidR="000E02D6" w:rsidRPr="002154AC" w:rsidRDefault="000E02D6" w:rsidP="00CA28A2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  <w:lang w:eastAsia="ru-RU"/>
              </w:rPr>
              <w:t>ՀՀ հանրային ծառայությունները</w:t>
            </w:r>
            <w:r w:rsidRPr="002154A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  <w:lang w:eastAsia="ru-RU"/>
              </w:rPr>
              <w:br/>
              <w:t>կարգավորող</w:t>
            </w:r>
            <w:r w:rsidRPr="002154A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  <w:lang w:eastAsia="ru-RU"/>
              </w:rPr>
              <w:t>հանձնաժողովի</w:t>
            </w:r>
          </w:p>
          <w:p w14:paraId="0AF59668" w14:textId="77777777" w:rsidR="000E02D6" w:rsidRPr="002154AC" w:rsidRDefault="000E02D6" w:rsidP="00CA28A2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  <w:lang w:eastAsia="ru-RU"/>
              </w:rPr>
              <w:t>2012 թվականի հոկտեմբերի 31-ի</w:t>
            </w:r>
          </w:p>
          <w:p w14:paraId="0A97B98C" w14:textId="77777777" w:rsidR="000E02D6" w:rsidRPr="002154AC" w:rsidRDefault="000E02D6" w:rsidP="00CA28A2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  <w:lang w:eastAsia="ru-RU"/>
              </w:rPr>
              <w:t>N 413-Ն որոշմամբ</w:t>
            </w:r>
          </w:p>
        </w:tc>
      </w:tr>
    </w:tbl>
    <w:p w14:paraId="550407B4" w14:textId="77777777" w:rsidR="000E02D6" w:rsidRPr="002154AC" w:rsidRDefault="000E02D6" w:rsidP="000E02D6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  <w:lang w:eastAsia="ru-RU"/>
        </w:rPr>
      </w:pPr>
      <w:r w:rsidRPr="002154A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  <w:r w:rsidRPr="002154A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ab/>
      </w:r>
    </w:p>
    <w:p w14:paraId="16A85AF0" w14:textId="77777777" w:rsidR="000E02D6" w:rsidRPr="002154AC" w:rsidRDefault="000E02D6" w:rsidP="000E02D6">
      <w:pPr>
        <w:shd w:val="clear" w:color="auto" w:fill="FFFFFF"/>
        <w:spacing w:after="0" w:line="240" w:lineRule="auto"/>
        <w:ind w:firstLine="375"/>
        <w:jc w:val="right"/>
        <w:rPr>
          <w:rFonts w:ascii="Arial Unicode" w:eastAsia="Times New Roman" w:hAnsi="Arial Unicode" w:cs="Times New Roman"/>
          <w:color w:val="000000"/>
          <w:sz w:val="21"/>
          <w:szCs w:val="21"/>
          <w:lang w:eastAsia="ru-RU"/>
        </w:rPr>
      </w:pPr>
      <w:r w:rsidRPr="002154AC"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  <w:u w:val="single"/>
          <w:lang w:eastAsia="ru-RU"/>
        </w:rPr>
        <w:t>Ձև</w:t>
      </w:r>
    </w:p>
    <w:p w14:paraId="53B554CB" w14:textId="77777777" w:rsidR="000E02D6" w:rsidRPr="002154AC" w:rsidRDefault="000E02D6" w:rsidP="000E02D6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eastAsia="ru-RU"/>
        </w:rPr>
      </w:pPr>
      <w:r w:rsidRPr="002154AC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eastAsia="ru-RU"/>
        </w:rPr>
        <w:t>Տեղեկատվություն հիմնական տեխնիկատնտեսական ցուցանիշների վերաբերյալ</w:t>
      </w:r>
    </w:p>
    <w:p w14:paraId="6E82E502" w14:textId="77777777" w:rsidR="000E02D6" w:rsidRPr="008C49F8" w:rsidRDefault="008C49F8" w:rsidP="000E02D6">
      <w:pPr>
        <w:shd w:val="clear" w:color="auto" w:fill="FFFFFF"/>
        <w:spacing w:after="0" w:line="240" w:lineRule="auto"/>
        <w:ind w:firstLine="375"/>
        <w:jc w:val="center"/>
        <w:rPr>
          <w:rFonts w:ascii="Sylfaen" w:eastAsia="Times New Roman" w:hAnsi="Sylfaen" w:cs="Times New Roman"/>
          <w:b/>
          <w:bCs/>
          <w:color w:val="000000"/>
          <w:sz w:val="21"/>
          <w:szCs w:val="21"/>
          <w:lang w:val="hy-AM" w:eastAsia="ru-RU"/>
        </w:rPr>
      </w:pPr>
      <w:r>
        <w:rPr>
          <w:rFonts w:ascii="Sylfaen" w:eastAsia="Times New Roman" w:hAnsi="Sylfaen" w:cs="Times New Roman"/>
          <w:b/>
          <w:bCs/>
          <w:color w:val="000000"/>
          <w:sz w:val="21"/>
          <w:szCs w:val="21"/>
          <w:lang w:val="hy-AM" w:eastAsia="ru-RU"/>
        </w:rPr>
        <w:t>Էլեոնորա Սիմոնյան</w:t>
      </w:r>
      <w:r w:rsidR="000E02D6" w:rsidRPr="002154AC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>
        <w:rPr>
          <w:rFonts w:ascii="Sylfaen" w:eastAsia="Times New Roman" w:hAnsi="Sylfaen" w:cs="Times New Roman"/>
          <w:b/>
          <w:bCs/>
          <w:color w:val="000000"/>
          <w:sz w:val="21"/>
          <w:szCs w:val="21"/>
          <w:lang w:val="hy-AM" w:eastAsia="ru-RU"/>
        </w:rPr>
        <w:t>ԱՁ</w:t>
      </w:r>
    </w:p>
    <w:p w14:paraId="2E9861D5" w14:textId="57E917C7" w:rsidR="000E02D6" w:rsidRPr="002154AC" w:rsidRDefault="005A766F" w:rsidP="000E02D6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  <w:lang w:eastAsia="ru-RU"/>
        </w:rPr>
      </w:pPr>
      <w:r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eastAsia="ru-RU"/>
        </w:rPr>
        <w:t>202</w:t>
      </w:r>
      <w:r w:rsidR="00FC4AF3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val="en-US" w:eastAsia="ru-RU"/>
        </w:rPr>
        <w:t>1</w:t>
      </w:r>
      <w:r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val="en-US" w:eastAsia="ru-RU"/>
        </w:rPr>
        <w:t xml:space="preserve"> I</w:t>
      </w:r>
      <w:r w:rsidR="0057412A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val="en-US" w:eastAsia="ru-RU"/>
        </w:rPr>
        <w:t>I</w:t>
      </w:r>
      <w:r w:rsidR="000E02D6" w:rsidRPr="002154AC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="000E02D6" w:rsidRPr="002154AC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val="en-US" w:eastAsia="ru-RU"/>
        </w:rPr>
        <w:t>եռամսյակ</w:t>
      </w:r>
      <w:proofErr w:type="spellEnd"/>
    </w:p>
    <w:tbl>
      <w:tblPr>
        <w:tblW w:w="1019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7359"/>
        <w:gridCol w:w="1422"/>
        <w:gridCol w:w="858"/>
      </w:tblGrid>
      <w:tr w:rsidR="000E02D6" w:rsidRPr="002154AC" w14:paraId="74FB506C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EDF5A2" w14:textId="77777777" w:rsidR="000E02D6" w:rsidRPr="002154AC" w:rsidRDefault="000E02D6" w:rsidP="00CA28A2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F505B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  <w:lang w:eastAsia="ru-RU"/>
              </w:rPr>
              <w:t>Ցուցանիշները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EA2535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  <w:lang w:eastAsia="ru-RU"/>
              </w:rPr>
              <w:t>Չափման միավոր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A264A1" w14:textId="77777777" w:rsidR="000E02D6" w:rsidRPr="002154AC" w:rsidRDefault="000E02D6" w:rsidP="00CA28A2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       </w:t>
            </w:r>
          </w:p>
        </w:tc>
      </w:tr>
      <w:tr w:rsidR="000E02D6" w:rsidRPr="002154AC" w14:paraId="3A691A8F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493A90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58A5E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Գործառնական եկամուտներ, այդ թվում`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E1E8A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A76F64" w14:textId="356D7603" w:rsidR="000E02D6" w:rsidRPr="0057412A" w:rsidRDefault="0057412A" w:rsidP="008C49F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hy-AM" w:eastAsia="ru-RU"/>
              </w:rPr>
              <w:t>625</w:t>
            </w:r>
          </w:p>
        </w:tc>
      </w:tr>
      <w:tr w:rsidR="000E02D6" w:rsidRPr="002154AC" w14:paraId="47D482D7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2CA18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3CF5F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հանրային էլեկտրոնային հաղորդակցության ցանցի ծառայություններից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B48A0E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20EA97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0C694BF1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AC3FBB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ա.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15C9A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ձայնային ծառայություններից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E66BB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BEB66E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1499E815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9315F3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բ.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BDDAFE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ինտերնետ հասանելիության ծառայություններից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871705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8ADF01" w14:textId="6A4E463A" w:rsidR="000E02D6" w:rsidRPr="0057412A" w:rsidRDefault="0057412A" w:rsidP="008C49F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hy-AM" w:eastAsia="ru-RU"/>
              </w:rPr>
              <w:t>625</w:t>
            </w:r>
          </w:p>
        </w:tc>
      </w:tr>
      <w:tr w:rsidR="000E02D6" w:rsidRPr="002154AC" w14:paraId="794EEA0D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692260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գ.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58B84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այլ ծառայություններից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A2824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6D2C71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0791EE16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75F05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92A1C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փոխկապակցման և կապուղիների վարձակալությամբ տրամադրելու ծառայություններից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56585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88E3A3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6A6CB6FE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677DDD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3)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543FC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բաժանորդային սարքավորումների և աքսեսուարների վաճառքից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1FB3D8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435DA8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50B36597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B51A9E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4)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CB124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այլ գործառնական եկամուտներ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887FA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956E41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13CC0F2C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4D319E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75331E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Ոչ գործառնական եկամուտներ/(ծախսեր)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36F2FE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14E618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57B87425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6EC668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BE38D5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Կապիտալ ծախսեր (CAPEX)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970DE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FE5966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US" w:eastAsia="ru-RU"/>
              </w:rPr>
            </w:pPr>
          </w:p>
        </w:tc>
      </w:tr>
      <w:tr w:rsidR="000E02D6" w:rsidRPr="002154AC" w14:paraId="09DC0EB1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4CA45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49122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Գործառնական ծախսեր (OPEX), այդ թվում՝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49D0F0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E14335" w14:textId="460EAFB9" w:rsidR="000E02D6" w:rsidRPr="002154AC" w:rsidRDefault="004715C0" w:rsidP="004715C0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US" w:eastAsia="ru-RU"/>
              </w:rPr>
              <w:t xml:space="preserve">    431</w:t>
            </w:r>
          </w:p>
        </w:tc>
      </w:tr>
      <w:tr w:rsidR="000E02D6" w:rsidRPr="002154AC" w14:paraId="2C0E5454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2C45E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81E80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փոխկապակցման և կապուղիների վարձակալման ծախսեր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AF818D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09E7CD" w14:textId="39B58A50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US" w:eastAsia="ru-RU"/>
              </w:rPr>
            </w:pP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(</w:t>
            </w:r>
            <w:r w:rsidR="00A75B1A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192</w:t>
            </w: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)</w:t>
            </w:r>
          </w:p>
        </w:tc>
      </w:tr>
      <w:tr w:rsidR="000E02D6" w:rsidRPr="002154AC" w14:paraId="14ABC240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C5DE7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F4BE7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գովազդային և մարքեթինգային ծախսեր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3CCF41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E79E2C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7DC1956D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47BC13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3)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06E42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դիլերային միջնորդավճարներ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6C8E8B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A533D1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5ABD8AE4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8E7D83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4)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71ACA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աշխատավարձ և հատուցումներ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FA81D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545E96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US" w:eastAsia="ru-RU"/>
              </w:rPr>
            </w:pPr>
          </w:p>
        </w:tc>
      </w:tr>
      <w:tr w:rsidR="000E02D6" w:rsidRPr="002154AC" w14:paraId="3FAA6405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8623F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5)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1EC47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այլ գործառնական ծախսեր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63441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374DA5" w14:textId="623263C9" w:rsidR="000E02D6" w:rsidRPr="002154AC" w:rsidRDefault="000E02D6" w:rsidP="002C256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(</w:t>
            </w:r>
            <w:r w:rsidR="007B686F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67.75</w:t>
            </w: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)</w:t>
            </w:r>
          </w:p>
        </w:tc>
      </w:tr>
      <w:tr w:rsidR="000E02D6" w:rsidRPr="002154AC" w14:paraId="2C44FD0F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CBECA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43B96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Գործառնական շահույթը, մինչև հիմնական միջոցների և</w:t>
            </w:r>
            <w:r w:rsidRPr="002154A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ոչ նյութական ակտիվների ամորտիզացիայի հաշվարկումը</w:t>
            </w:r>
            <w:r w:rsidRPr="002154A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(OIBDA)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2BCD3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6C0D3E" w14:textId="2A6215F6" w:rsidR="000E02D6" w:rsidRPr="00CB1480" w:rsidRDefault="004715C0" w:rsidP="004715C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en-US" w:eastAsia="ru-RU"/>
              </w:rPr>
              <w:t xml:space="preserve">   412</w:t>
            </w:r>
          </w:p>
        </w:tc>
      </w:tr>
      <w:tr w:rsidR="000E02D6" w:rsidRPr="002154AC" w14:paraId="1EDBBD87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ACF3C0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0FFBA5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Հիմնական միջոցների ամորտիզացիա և ոչ նյութական</w:t>
            </w:r>
            <w:r w:rsidRPr="002154A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ակտիվների ամորտիզացիա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35BC30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814FB5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19B245F3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02B7BC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4FA361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Շահույթ հարկումից առաջ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3B924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67D063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6B01BD0B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3248E7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23A6A7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Շահույթ հարկումից հետո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BD1B40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CB4423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4F5ED31C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BE3007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455F1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Հանրային էլեկտրոնային հաղորդակցության ցանցի</w:t>
            </w:r>
            <w:r w:rsidRPr="002154A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բաժանորդների քանակ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5D3045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բաժանորդ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11B522" w14:textId="730C33B0" w:rsidR="000E02D6" w:rsidRPr="00CB1480" w:rsidRDefault="0057412A" w:rsidP="00CB758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1"/>
                <w:szCs w:val="21"/>
                <w:lang w:val="en-US" w:eastAsia="ru-RU"/>
              </w:rPr>
              <w:t>45</w:t>
            </w:r>
          </w:p>
        </w:tc>
      </w:tr>
      <w:tr w:rsidR="000E02D6" w:rsidRPr="002154AC" w14:paraId="20BA02E2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D5B975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3880A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  <w:lang w:eastAsia="ru-RU"/>
              </w:rPr>
              <w:t>ձայնային ծառայություններից օգտվող բաժանորդներ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ABE3D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բաժանորդ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500419" w14:textId="77777777" w:rsidR="000E02D6" w:rsidRPr="002154AC" w:rsidRDefault="000E02D6" w:rsidP="00CB758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19F83607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0D5CBD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AB80D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  <w:lang w:eastAsia="ru-RU"/>
              </w:rPr>
              <w:t>ինտերնետ հասանելիության ծառայություններից օգտվող բաժանորդներ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79E10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բաժանորդ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BB13EC" w14:textId="1E45C682" w:rsidR="000E02D6" w:rsidRPr="00CB1480" w:rsidRDefault="0057412A" w:rsidP="00CB758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1"/>
                <w:szCs w:val="21"/>
                <w:lang w:val="en-US" w:eastAsia="ru-RU"/>
              </w:rPr>
              <w:t>45</w:t>
            </w:r>
          </w:p>
        </w:tc>
      </w:tr>
      <w:tr w:rsidR="000E02D6" w:rsidRPr="002154AC" w14:paraId="3E78E4AE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3D7698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FB8D11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Հանրային էլեկտրոնային հաղորդակցության ցանցի ծառայությունների վաճառքից մեկ բաժանորդին ընկնող</w:t>
            </w:r>
            <w:r w:rsidRPr="002154A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միջին ամսական հասույթ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5FBBF0" w14:textId="0427EF69" w:rsidR="000E02D6" w:rsidRPr="002154AC" w:rsidRDefault="00053444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Դ</w:t>
            </w:r>
            <w:r w:rsidR="000E02D6"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B9BC48" w14:textId="77777777" w:rsidR="000E02D6" w:rsidRPr="002154AC" w:rsidRDefault="008C49F8" w:rsidP="00CB758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5</w:t>
            </w:r>
            <w:r w:rsidR="002E2B82"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000</w:t>
            </w:r>
          </w:p>
        </w:tc>
      </w:tr>
      <w:tr w:rsidR="000E02D6" w:rsidRPr="002154AC" w14:paraId="2D91F135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E9CED6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B0C99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  <w:lang w:eastAsia="ru-RU"/>
              </w:rPr>
              <w:t>ձայնային ծառայություններից օգտվող բաժանորդներ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32D4F6" w14:textId="3BC0CAF2" w:rsidR="000E02D6" w:rsidRPr="002154AC" w:rsidRDefault="00053444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Դ</w:t>
            </w:r>
            <w:r w:rsidR="000E02D6"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20CE2A" w14:textId="77777777" w:rsidR="000E02D6" w:rsidRPr="002154AC" w:rsidRDefault="000E02D6" w:rsidP="00CB758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712B477F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DF50D3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2C8EE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  <w:lang w:eastAsia="ru-RU"/>
              </w:rPr>
              <w:t>ինտերնետ հասանելիության ծառայություններից օգտվող բաժանորդներ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745053" w14:textId="3937DEA9" w:rsidR="000E02D6" w:rsidRPr="002154AC" w:rsidRDefault="00053444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Դ</w:t>
            </w:r>
            <w:r w:rsidR="000E02D6"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3A5066" w14:textId="77777777" w:rsidR="000E02D6" w:rsidRPr="002154AC" w:rsidRDefault="008C49F8" w:rsidP="00CB758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5</w:t>
            </w: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000</w:t>
            </w:r>
          </w:p>
        </w:tc>
      </w:tr>
      <w:tr w:rsidR="000E02D6" w:rsidRPr="002154AC" w14:paraId="6ECDDCF6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62C973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D7136B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Հանրային էլեկտրոնային հաղորդակցության ցանցի մեկ բաժանորդին ընկնող միջին ամսական տրաֆիկ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10FD7C" w14:textId="77777777" w:rsidR="000E02D6" w:rsidRPr="002154AC" w:rsidRDefault="000E02D6" w:rsidP="00CA28A2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D96393" w14:textId="77777777" w:rsidR="000E02D6" w:rsidRPr="002154AC" w:rsidRDefault="000E02D6" w:rsidP="00CB758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295575B7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A2AC0C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AF2ABD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  <w:lang w:eastAsia="ru-RU"/>
              </w:rPr>
              <w:t>ձայնային ծառայություններից օգտվող բաժանորդներ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078175" w14:textId="6F460366" w:rsidR="000E02D6" w:rsidRPr="002154AC" w:rsidRDefault="00053444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Ր</w:t>
            </w:r>
            <w:r w:rsidR="000E02D6"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ոպե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FE3573" w14:textId="77777777" w:rsidR="000E02D6" w:rsidRPr="002154AC" w:rsidRDefault="000E02D6" w:rsidP="00CB758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35655231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91A78D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D59D4C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  <w:lang w:eastAsia="ru-RU"/>
              </w:rPr>
              <w:t>ինտերնետ հասանելիության ծառայություններից օգտվող բաժանորդներ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00349D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ՄԲ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EF5A3A" w14:textId="4DD67878" w:rsidR="000E02D6" w:rsidRPr="002154AC" w:rsidRDefault="004715C0" w:rsidP="004715C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en-US" w:eastAsia="ru-RU"/>
              </w:rPr>
              <w:t xml:space="preserve">    1.3</w:t>
            </w:r>
          </w:p>
        </w:tc>
      </w:tr>
    </w:tbl>
    <w:p w14:paraId="0B0EE3AB" w14:textId="77777777" w:rsidR="000E02D6" w:rsidRPr="002154AC" w:rsidRDefault="000E02D6" w:rsidP="000E02D6">
      <w:pPr>
        <w:shd w:val="clear" w:color="auto" w:fill="FFFFFF"/>
        <w:spacing w:after="0" w:line="240" w:lineRule="auto"/>
        <w:jc w:val="both"/>
      </w:pPr>
    </w:p>
    <w:p w14:paraId="5540BDA2" w14:textId="77777777" w:rsidR="000E02D6" w:rsidRPr="002154AC" w:rsidRDefault="000E02D6" w:rsidP="000E02D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Arial Unicode" w:eastAsia="Times New Roman" w:hAnsi="Arial Unicode" w:cs="Times New Roman"/>
          <w:color w:val="000000"/>
          <w:sz w:val="16"/>
          <w:szCs w:val="16"/>
          <w:lang w:eastAsia="ru-RU"/>
        </w:rPr>
      </w:pPr>
      <w:r w:rsidRPr="002154AC">
        <w:rPr>
          <w:rFonts w:ascii="Sylfaen" w:hAnsi="Sylfaen" w:cs="Sylfaen"/>
          <w:sz w:val="16"/>
          <w:szCs w:val="16"/>
        </w:rPr>
        <w:t>Աղյուսակի</w:t>
      </w:r>
      <w:r w:rsidRPr="002154AC">
        <w:rPr>
          <w:sz w:val="16"/>
          <w:szCs w:val="16"/>
        </w:rPr>
        <w:t xml:space="preserve"> 1-6-</w:t>
      </w:r>
      <w:r w:rsidRPr="002154AC">
        <w:rPr>
          <w:rFonts w:ascii="Sylfaen" w:hAnsi="Sylfaen" w:cs="Sylfaen"/>
          <w:sz w:val="16"/>
          <w:szCs w:val="16"/>
        </w:rPr>
        <w:t>րդ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և</w:t>
      </w:r>
      <w:r w:rsidRPr="002154AC">
        <w:rPr>
          <w:sz w:val="16"/>
          <w:szCs w:val="16"/>
        </w:rPr>
        <w:t xml:space="preserve"> 9-11-</w:t>
      </w:r>
      <w:r w:rsidRPr="002154AC">
        <w:rPr>
          <w:rFonts w:ascii="Sylfaen" w:hAnsi="Sylfaen" w:cs="Sylfaen"/>
          <w:sz w:val="16"/>
          <w:szCs w:val="16"/>
        </w:rPr>
        <w:t>րդ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կետերի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տեղեկատվությունը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հրապարակվում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են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յուրաքանչյուր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եռամսյակի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համար</w:t>
      </w:r>
      <w:r w:rsidRPr="002154AC">
        <w:rPr>
          <w:sz w:val="16"/>
          <w:szCs w:val="16"/>
        </w:rPr>
        <w:t xml:space="preserve">` </w:t>
      </w:r>
      <w:r w:rsidRPr="002154AC">
        <w:rPr>
          <w:rFonts w:ascii="Sylfaen" w:hAnsi="Sylfaen" w:cs="Sylfaen"/>
          <w:sz w:val="16"/>
          <w:szCs w:val="16"/>
        </w:rPr>
        <w:t>մինչև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տվյալ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եռամսյակին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հաջորդող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երրորդ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ամսվա</w:t>
      </w:r>
      <w:r w:rsidRPr="002154AC">
        <w:rPr>
          <w:sz w:val="16"/>
          <w:szCs w:val="16"/>
        </w:rPr>
        <w:t xml:space="preserve"> 30-</w:t>
      </w:r>
      <w:r w:rsidRPr="002154AC">
        <w:rPr>
          <w:rFonts w:ascii="Sylfaen" w:hAnsi="Sylfaen" w:cs="Sylfaen"/>
          <w:sz w:val="16"/>
          <w:szCs w:val="16"/>
        </w:rPr>
        <w:t>ը</w:t>
      </w:r>
      <w:r w:rsidRPr="002154AC">
        <w:rPr>
          <w:sz w:val="16"/>
          <w:szCs w:val="16"/>
        </w:rPr>
        <w:t>:</w:t>
      </w:r>
    </w:p>
    <w:p w14:paraId="2FB7D7A1" w14:textId="77777777" w:rsidR="000E02D6" w:rsidRPr="002154AC" w:rsidRDefault="000E02D6" w:rsidP="000E02D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Arial Unicode" w:eastAsia="Times New Roman" w:hAnsi="Arial Unicode" w:cs="Times New Roman"/>
          <w:color w:val="000000"/>
          <w:sz w:val="16"/>
          <w:szCs w:val="16"/>
          <w:lang w:eastAsia="ru-RU"/>
        </w:rPr>
      </w:pPr>
      <w:r w:rsidRPr="002154AC">
        <w:rPr>
          <w:rFonts w:ascii="Sylfaen" w:hAnsi="Sylfaen" w:cs="Sylfaen"/>
          <w:sz w:val="16"/>
          <w:szCs w:val="16"/>
        </w:rPr>
        <w:t>Աղյուսակի</w:t>
      </w:r>
      <w:r w:rsidRPr="002154AC">
        <w:rPr>
          <w:sz w:val="16"/>
          <w:szCs w:val="16"/>
        </w:rPr>
        <w:t xml:space="preserve"> 7-</w:t>
      </w:r>
      <w:r w:rsidRPr="002154AC">
        <w:rPr>
          <w:rFonts w:ascii="Sylfaen" w:hAnsi="Sylfaen" w:cs="Sylfaen"/>
          <w:sz w:val="16"/>
          <w:szCs w:val="16"/>
        </w:rPr>
        <w:t>րդ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և</w:t>
      </w:r>
      <w:r w:rsidRPr="002154AC">
        <w:rPr>
          <w:sz w:val="16"/>
          <w:szCs w:val="16"/>
        </w:rPr>
        <w:t xml:space="preserve"> 8-</w:t>
      </w:r>
      <w:r w:rsidRPr="002154AC">
        <w:rPr>
          <w:rFonts w:ascii="Sylfaen" w:hAnsi="Sylfaen" w:cs="Sylfaen"/>
          <w:sz w:val="16"/>
          <w:szCs w:val="16"/>
        </w:rPr>
        <w:t>րդ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կետերի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տեղեկատվությունը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հրապարակվում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են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յուրաքանչյուր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տարվա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համար</w:t>
      </w:r>
      <w:r w:rsidRPr="002154AC">
        <w:rPr>
          <w:sz w:val="16"/>
          <w:szCs w:val="16"/>
        </w:rPr>
        <w:t xml:space="preserve">` </w:t>
      </w:r>
      <w:r w:rsidRPr="002154AC">
        <w:rPr>
          <w:rFonts w:ascii="Sylfaen" w:hAnsi="Sylfaen" w:cs="Sylfaen"/>
          <w:sz w:val="16"/>
          <w:szCs w:val="16"/>
        </w:rPr>
        <w:t>մինչև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տվյալ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տարվան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հաջորդող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տարվա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ապրիլի</w:t>
      </w:r>
      <w:r w:rsidRPr="002154AC">
        <w:rPr>
          <w:sz w:val="16"/>
          <w:szCs w:val="16"/>
        </w:rPr>
        <w:t xml:space="preserve"> 30-</w:t>
      </w:r>
      <w:r w:rsidRPr="002154AC">
        <w:rPr>
          <w:rFonts w:ascii="Sylfaen" w:hAnsi="Sylfaen" w:cs="Sylfaen"/>
          <w:sz w:val="16"/>
          <w:szCs w:val="16"/>
        </w:rPr>
        <w:t>ը</w:t>
      </w:r>
      <w:r w:rsidRPr="002154AC">
        <w:rPr>
          <w:sz w:val="16"/>
          <w:szCs w:val="16"/>
        </w:rPr>
        <w:t>:</w:t>
      </w:r>
    </w:p>
    <w:p w14:paraId="3AD804EB" w14:textId="77777777" w:rsidR="000E02D6" w:rsidRPr="002154AC" w:rsidRDefault="000E02D6" w:rsidP="000E02D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Arial Unicode" w:eastAsia="Times New Roman" w:hAnsi="Arial Unicode" w:cs="Times New Roman"/>
          <w:color w:val="000000"/>
          <w:sz w:val="16"/>
          <w:szCs w:val="16"/>
          <w:lang w:eastAsia="ru-RU"/>
        </w:rPr>
      </w:pPr>
      <w:r w:rsidRPr="002154AC">
        <w:rPr>
          <w:rFonts w:ascii="Sylfaen" w:hAnsi="Sylfaen" w:cs="Sylfaen"/>
          <w:sz w:val="16"/>
          <w:szCs w:val="16"/>
        </w:rPr>
        <w:t>Սույն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աղյուսակում</w:t>
      </w:r>
      <w:r w:rsidRPr="002154AC">
        <w:rPr>
          <w:sz w:val="16"/>
          <w:szCs w:val="16"/>
        </w:rPr>
        <w:t xml:space="preserve"> «</w:t>
      </w:r>
      <w:r w:rsidRPr="002154AC">
        <w:rPr>
          <w:rFonts w:ascii="Sylfaen" w:hAnsi="Sylfaen" w:cs="Sylfaen"/>
          <w:sz w:val="16"/>
          <w:szCs w:val="16"/>
        </w:rPr>
        <w:t>բաժանորդ</w:t>
      </w:r>
      <w:r w:rsidRPr="002154AC">
        <w:rPr>
          <w:sz w:val="16"/>
          <w:szCs w:val="16"/>
        </w:rPr>
        <w:t xml:space="preserve">» </w:t>
      </w:r>
      <w:r w:rsidRPr="002154AC">
        <w:rPr>
          <w:rFonts w:ascii="Sylfaen" w:hAnsi="Sylfaen" w:cs="Sylfaen"/>
          <w:sz w:val="16"/>
          <w:szCs w:val="16"/>
        </w:rPr>
        <w:t>հասկացությունը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սահմանվում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է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որպես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հանրային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էլեկտրոնային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հաղորդակցության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ցանցի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լիցենզիա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ունեցող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անձանց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հետ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ծառայությունների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մատուցման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պայմանագիր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կնքած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անձ</w:t>
      </w:r>
      <w:r w:rsidRPr="002154AC">
        <w:rPr>
          <w:sz w:val="16"/>
          <w:szCs w:val="16"/>
        </w:rPr>
        <w:t>:</w:t>
      </w:r>
    </w:p>
    <w:p w14:paraId="0C418583" w14:textId="77777777" w:rsidR="000E02D6" w:rsidRPr="002154AC" w:rsidRDefault="000E02D6" w:rsidP="000E02D6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284" w:hanging="284"/>
        <w:jc w:val="both"/>
        <w:rPr>
          <w:rFonts w:ascii="Arial Unicode" w:eastAsia="Times New Roman" w:hAnsi="Arial Unicode" w:cs="Times New Roman"/>
          <w:color w:val="000000"/>
          <w:sz w:val="16"/>
          <w:szCs w:val="16"/>
          <w:lang w:eastAsia="ru-RU"/>
        </w:rPr>
      </w:pPr>
      <w:r w:rsidRPr="002154AC">
        <w:rPr>
          <w:rFonts w:ascii="Sylfaen" w:hAnsi="Sylfaen" w:cs="Sylfaen"/>
          <w:sz w:val="16"/>
          <w:szCs w:val="16"/>
        </w:rPr>
        <w:t>Բոլոր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գումարները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նշվում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են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առանց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ավելացված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արժեքի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հարկի</w:t>
      </w:r>
      <w:r w:rsidRPr="002154AC">
        <w:rPr>
          <w:sz w:val="16"/>
          <w:szCs w:val="16"/>
        </w:rPr>
        <w:t>:</w:t>
      </w:r>
    </w:p>
    <w:p w14:paraId="48ABB9C6" w14:textId="77777777" w:rsidR="000E02D6" w:rsidRPr="009E04A0" w:rsidRDefault="000E02D6" w:rsidP="000E02D6">
      <w:pPr>
        <w:shd w:val="clear" w:color="auto" w:fill="FFFFFF"/>
        <w:spacing w:after="0" w:line="240" w:lineRule="auto"/>
        <w:jc w:val="both"/>
        <w:rPr>
          <w:rFonts w:ascii="Arial Unicode" w:eastAsia="Times New Roman" w:hAnsi="Arial Unicode" w:cs="Times New Roman"/>
          <w:color w:val="000000"/>
          <w:sz w:val="16"/>
          <w:szCs w:val="16"/>
          <w:lang w:eastAsia="ru-RU"/>
        </w:rPr>
      </w:pPr>
      <w:r w:rsidRPr="002154AC">
        <w:rPr>
          <w:sz w:val="16"/>
          <w:szCs w:val="16"/>
        </w:rPr>
        <w:t xml:space="preserve">* </w:t>
      </w:r>
      <w:r w:rsidRPr="002154AC">
        <w:rPr>
          <w:rFonts w:ascii="Sylfaen" w:hAnsi="Sylfaen" w:cs="Sylfaen"/>
          <w:sz w:val="16"/>
          <w:szCs w:val="16"/>
        </w:rPr>
        <w:t>սույն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նշումով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հոդվածների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ծախսերը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էլեկտրոնային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հաղորդակցության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ցանցի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մասով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առանձնացված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չեն</w:t>
      </w:r>
      <w:r w:rsidRPr="002154AC">
        <w:rPr>
          <w:sz w:val="16"/>
          <w:szCs w:val="16"/>
        </w:rPr>
        <w:t>:</w:t>
      </w:r>
    </w:p>
    <w:p w14:paraId="7F02A9D5" w14:textId="77777777" w:rsidR="000E02D6" w:rsidRPr="009E04A0" w:rsidRDefault="000E02D6" w:rsidP="00E8301A">
      <w:pPr>
        <w:shd w:val="clear" w:color="auto" w:fill="FFFFFF"/>
        <w:spacing w:after="0" w:line="240" w:lineRule="auto"/>
        <w:jc w:val="both"/>
        <w:rPr>
          <w:rFonts w:ascii="Arial Unicode" w:eastAsia="Times New Roman" w:hAnsi="Arial Unicode" w:cs="Times New Roman"/>
          <w:color w:val="000000"/>
          <w:sz w:val="16"/>
          <w:szCs w:val="16"/>
          <w:lang w:eastAsia="ru-RU"/>
        </w:rPr>
      </w:pPr>
    </w:p>
    <w:sectPr w:rsidR="000E02D6" w:rsidRPr="009E04A0" w:rsidSect="009E04A0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5A3B33" w14:textId="77777777" w:rsidR="00E053EC" w:rsidRDefault="00E053EC" w:rsidP="00CA50AC">
      <w:pPr>
        <w:spacing w:after="0" w:line="240" w:lineRule="auto"/>
      </w:pPr>
      <w:r>
        <w:separator/>
      </w:r>
    </w:p>
  </w:endnote>
  <w:endnote w:type="continuationSeparator" w:id="0">
    <w:p w14:paraId="706F5CF4" w14:textId="77777777" w:rsidR="00E053EC" w:rsidRDefault="00E053EC" w:rsidP="00CA5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9745C0" w14:textId="77777777" w:rsidR="00E053EC" w:rsidRDefault="00E053EC" w:rsidP="00CA50AC">
      <w:pPr>
        <w:spacing w:after="0" w:line="240" w:lineRule="auto"/>
      </w:pPr>
      <w:r>
        <w:separator/>
      </w:r>
    </w:p>
  </w:footnote>
  <w:footnote w:type="continuationSeparator" w:id="0">
    <w:p w14:paraId="739AAB1E" w14:textId="77777777" w:rsidR="00E053EC" w:rsidRDefault="00E053EC" w:rsidP="00CA50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3D55A6"/>
    <w:multiLevelType w:val="hybridMultilevel"/>
    <w:tmpl w:val="A1803DA6"/>
    <w:lvl w:ilvl="0" w:tplc="9C5038E8">
      <w:start w:val="1"/>
      <w:numFmt w:val="decimal"/>
      <w:lvlText w:val="%1."/>
      <w:lvlJc w:val="left"/>
      <w:pPr>
        <w:ind w:left="720" w:hanging="360"/>
      </w:pPr>
      <w:rPr>
        <w:rFonts w:ascii="Sylfaen" w:eastAsiaTheme="minorHAnsi" w:hAnsi="Sylfaen" w:cs="Sylfae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057"/>
    <w:rsid w:val="00006C8F"/>
    <w:rsid w:val="00053444"/>
    <w:rsid w:val="000B098D"/>
    <w:rsid w:val="000E02D6"/>
    <w:rsid w:val="00124246"/>
    <w:rsid w:val="0018592B"/>
    <w:rsid w:val="001C0C80"/>
    <w:rsid w:val="001C664B"/>
    <w:rsid w:val="001E41AE"/>
    <w:rsid w:val="00201361"/>
    <w:rsid w:val="0021470B"/>
    <w:rsid w:val="002154AC"/>
    <w:rsid w:val="00217BDA"/>
    <w:rsid w:val="002A37D2"/>
    <w:rsid w:val="002C2561"/>
    <w:rsid w:val="002E2B82"/>
    <w:rsid w:val="003255F0"/>
    <w:rsid w:val="00380014"/>
    <w:rsid w:val="003836FA"/>
    <w:rsid w:val="00387E71"/>
    <w:rsid w:val="00392430"/>
    <w:rsid w:val="00415B58"/>
    <w:rsid w:val="004203C5"/>
    <w:rsid w:val="00451AAC"/>
    <w:rsid w:val="004715C0"/>
    <w:rsid w:val="0049285F"/>
    <w:rsid w:val="00494EC5"/>
    <w:rsid w:val="0049543F"/>
    <w:rsid w:val="004A0ABD"/>
    <w:rsid w:val="0050279C"/>
    <w:rsid w:val="00507A9D"/>
    <w:rsid w:val="00520659"/>
    <w:rsid w:val="0057412A"/>
    <w:rsid w:val="00595ED3"/>
    <w:rsid w:val="005A766F"/>
    <w:rsid w:val="005D6370"/>
    <w:rsid w:val="0061761A"/>
    <w:rsid w:val="00626210"/>
    <w:rsid w:val="006977AA"/>
    <w:rsid w:val="006E220E"/>
    <w:rsid w:val="00731157"/>
    <w:rsid w:val="007779AB"/>
    <w:rsid w:val="0078701B"/>
    <w:rsid w:val="007A79F6"/>
    <w:rsid w:val="007B686F"/>
    <w:rsid w:val="00881136"/>
    <w:rsid w:val="00884626"/>
    <w:rsid w:val="008C49F8"/>
    <w:rsid w:val="00902006"/>
    <w:rsid w:val="00930AE8"/>
    <w:rsid w:val="009702F3"/>
    <w:rsid w:val="009D0FF9"/>
    <w:rsid w:val="009E04A0"/>
    <w:rsid w:val="009E5420"/>
    <w:rsid w:val="00A123C8"/>
    <w:rsid w:val="00A75B1A"/>
    <w:rsid w:val="00A775B4"/>
    <w:rsid w:val="00AB70C2"/>
    <w:rsid w:val="00AB7987"/>
    <w:rsid w:val="00AD0E10"/>
    <w:rsid w:val="00B03488"/>
    <w:rsid w:val="00B30AB4"/>
    <w:rsid w:val="00BC76CB"/>
    <w:rsid w:val="00C44F14"/>
    <w:rsid w:val="00C824DF"/>
    <w:rsid w:val="00CA50AC"/>
    <w:rsid w:val="00CB1480"/>
    <w:rsid w:val="00CB758C"/>
    <w:rsid w:val="00D076FC"/>
    <w:rsid w:val="00D237A3"/>
    <w:rsid w:val="00D26F02"/>
    <w:rsid w:val="00DA4D54"/>
    <w:rsid w:val="00DC7C7F"/>
    <w:rsid w:val="00E053EC"/>
    <w:rsid w:val="00E169A8"/>
    <w:rsid w:val="00E501FE"/>
    <w:rsid w:val="00E72F86"/>
    <w:rsid w:val="00E8127B"/>
    <w:rsid w:val="00E8301A"/>
    <w:rsid w:val="00EF77BD"/>
    <w:rsid w:val="00F555DF"/>
    <w:rsid w:val="00F56454"/>
    <w:rsid w:val="00F82C33"/>
    <w:rsid w:val="00F86FBC"/>
    <w:rsid w:val="00FA7057"/>
    <w:rsid w:val="00FB0F1A"/>
    <w:rsid w:val="00FC4AF3"/>
    <w:rsid w:val="00FF150C"/>
    <w:rsid w:val="00FF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52331"/>
  <w15:chartTrackingRefBased/>
  <w15:docId w15:val="{305D6D30-730F-4A15-84CA-C9F870D27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5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CA50AC"/>
    <w:rPr>
      <w:b/>
      <w:bCs/>
    </w:rPr>
  </w:style>
  <w:style w:type="character" w:styleId="Emphasis">
    <w:name w:val="Emphasis"/>
    <w:basedOn w:val="DefaultParagraphFont"/>
    <w:uiPriority w:val="20"/>
    <w:qFormat/>
    <w:rsid w:val="00CA50AC"/>
    <w:rPr>
      <w:i/>
      <w:iCs/>
    </w:rPr>
  </w:style>
  <w:style w:type="character" w:customStyle="1" w:styleId="apple-converted-space">
    <w:name w:val="apple-converted-space"/>
    <w:basedOn w:val="DefaultParagraphFont"/>
    <w:rsid w:val="00CA50AC"/>
  </w:style>
  <w:style w:type="paragraph" w:styleId="Header">
    <w:name w:val="header"/>
    <w:basedOn w:val="Normal"/>
    <w:link w:val="HeaderChar"/>
    <w:uiPriority w:val="99"/>
    <w:unhideWhenUsed/>
    <w:rsid w:val="00CA5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0AC"/>
  </w:style>
  <w:style w:type="paragraph" w:styleId="Footer">
    <w:name w:val="footer"/>
    <w:basedOn w:val="Normal"/>
    <w:link w:val="FooterChar"/>
    <w:uiPriority w:val="99"/>
    <w:unhideWhenUsed/>
    <w:rsid w:val="00CA5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0AC"/>
  </w:style>
  <w:style w:type="paragraph" w:styleId="ListParagraph">
    <w:name w:val="List Paragraph"/>
    <w:basedOn w:val="Normal"/>
    <w:uiPriority w:val="34"/>
    <w:qFormat/>
    <w:rsid w:val="00E83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1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</dc:creator>
  <cp:keywords/>
  <dc:description/>
  <cp:lastModifiedBy>Gor Tandilyan</cp:lastModifiedBy>
  <cp:revision>4</cp:revision>
  <dcterms:created xsi:type="dcterms:W3CDTF">2021-04-22T12:07:00Z</dcterms:created>
  <dcterms:modified xsi:type="dcterms:W3CDTF">2022-01-25T07:08:00Z</dcterms:modified>
</cp:coreProperties>
</file>