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B6342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p w14:paraId="54ABB0C5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CellSpacing w:w="6" w:type="dxa"/>
        <w:tblInd w:w="-2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55"/>
      </w:tblGrid>
      <w:tr w:rsidR="000E02D6" w:rsidRPr="002154AC" w14:paraId="79B5F850" w14:textId="77777777" w:rsidTr="00CA28A2">
        <w:trPr>
          <w:tblCellSpacing w:w="6" w:type="dxa"/>
        </w:trPr>
        <w:tc>
          <w:tcPr>
            <w:tcW w:w="9331" w:type="dxa"/>
            <w:shd w:val="clear" w:color="auto" w:fill="FFFFFF"/>
            <w:vAlign w:val="bottom"/>
            <w:hideMark/>
          </w:tcPr>
          <w:p w14:paraId="59A94E94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CA50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</w: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t>Հավելված</w:t>
            </w:r>
          </w:p>
          <w:p w14:paraId="4F387BE0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Հաստատված է</w:t>
            </w:r>
          </w:p>
          <w:p w14:paraId="44F520B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ՀՀ հանրային ծառայությունները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կարգավորող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հանձնաժողովի</w:t>
            </w:r>
          </w:p>
          <w:p w14:paraId="0AF59668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2012 թվականի հոկտեմբերի 31-ի</w:t>
            </w:r>
          </w:p>
          <w:p w14:paraId="0A97B98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N 413-Ն որոշմամբ</w:t>
            </w:r>
          </w:p>
        </w:tc>
      </w:tr>
    </w:tbl>
    <w:p w14:paraId="550407B4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ab/>
      </w:r>
    </w:p>
    <w:p w14:paraId="16A85AF0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Ձև</w:t>
      </w:r>
    </w:p>
    <w:p w14:paraId="53B554CB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Տեղեկատվություն հիմնական տեխնիկատնտեսական ցուցանիշների վերաբերյալ</w:t>
      </w:r>
    </w:p>
    <w:p w14:paraId="6E82E502" w14:textId="77777777" w:rsidR="000E02D6" w:rsidRPr="008C49F8" w:rsidRDefault="008C49F8" w:rsidP="000E02D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Էլեոնորա Սիմոնյան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ԱՁ</w:t>
      </w:r>
    </w:p>
    <w:p w14:paraId="2E9861D5" w14:textId="36B5DC84" w:rsidR="000E02D6" w:rsidRPr="002154AC" w:rsidRDefault="005A766F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202</w:t>
      </w:r>
      <w:r w:rsidR="005272E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2</w:t>
      </w: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</w:t>
      </w:r>
      <w:r w:rsidR="00901420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I</w:t>
      </w: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I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եռամսյակ</w:t>
      </w:r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359"/>
        <w:gridCol w:w="1422"/>
        <w:gridCol w:w="858"/>
      </w:tblGrid>
      <w:tr w:rsidR="000E02D6" w:rsidRPr="002154AC" w14:paraId="74FB506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DF5A2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505B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Ցուցանիշները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A253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Չափման միավոր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264A1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      </w:t>
            </w:r>
          </w:p>
        </w:tc>
      </w:tr>
      <w:tr w:rsidR="000E02D6" w:rsidRPr="002154AC" w14:paraId="3A691A8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93A9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8A5E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եկամուտներ, այդ թվում`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1E8A9" w14:textId="77777777" w:rsidR="000E02D6" w:rsidRPr="00E207A3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76F64" w14:textId="78B47B57" w:rsidR="000E02D6" w:rsidRPr="00901420" w:rsidRDefault="00E207A3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1020</w:t>
            </w:r>
          </w:p>
        </w:tc>
      </w:tr>
      <w:tr w:rsidR="000E02D6" w:rsidRPr="002154AC" w14:paraId="47D482D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CA18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CF5F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48A0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0EA97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C694BF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C3FB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5C9A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ձայնային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66BB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EB66E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499E81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315F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DDA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7170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ADF01" w14:textId="4B9F08CC" w:rsidR="000E02D6" w:rsidRPr="00901420" w:rsidRDefault="00E207A3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1020</w:t>
            </w:r>
          </w:p>
        </w:tc>
      </w:tr>
      <w:tr w:rsidR="000E02D6" w:rsidRPr="002154AC" w14:paraId="794EEA0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9226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8B8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28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D2C7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791EE1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5F05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2A1C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վարձակալությամբ տրամադրելու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6585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8E3A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A6CB6F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7DD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43FC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բաժանորդային սարքավորումների և աքսեսուարների վաճառքից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FB3D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35DA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0B3659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51A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B124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եկամուտներ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87FA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56E4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3CC0F2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D31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5331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գործառնական եկամուտներ/(ծախսեր)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6F2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4E61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7B8742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EC66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E38D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Կապիտալ ծախսեր (CAPEX)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70D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E596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09DC0EB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CA45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9122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ծախսեր (OPEX), այդ թվում՝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9D0F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14335" w14:textId="7139B582" w:rsidR="000E02D6" w:rsidRPr="002154AC" w:rsidRDefault="00E207A3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  <w:t>379.5</w:t>
            </w:r>
          </w:p>
        </w:tc>
      </w:tr>
      <w:tr w:rsidR="000E02D6" w:rsidRPr="002154AC" w14:paraId="2C0E545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C45E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1E80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վարձակալման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F81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9E7CD" w14:textId="7E026256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E207A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294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14ABC240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5DE7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4BE7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գովազդային և մարքեթինգային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CCF4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79E2C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DC1956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7BC1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6E42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դիլերային միջնորդավճարներ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C8E8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533D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ABD8AE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E7D8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1A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աշխատավարձ և հատուցումներ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A81D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45E9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3FAA640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623F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EC47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344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74DA5" w14:textId="46181B27" w:rsidR="000E02D6" w:rsidRPr="002154AC" w:rsidRDefault="000E02D6" w:rsidP="00E207A3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E207A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85.5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44FD0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BE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3B96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շահույթը, մինչև հիմնական միջոցների և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նյութական ակտիվների ամորտիզացիայի հաշվարկումը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(OIBDA)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BCD3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C0D3E" w14:textId="6A5D8818" w:rsidR="000E02D6" w:rsidRPr="00CB1480" w:rsidRDefault="00E207A3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640.5</w:t>
            </w:r>
          </w:p>
        </w:tc>
      </w:tr>
      <w:tr w:rsidR="000E02D6" w:rsidRPr="002154AC" w14:paraId="1EDBBD8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CF3C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FFBA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Հիմնական միջոցների ամորտիզացիա և ոչ նյութական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ակտիվների ամորտիզացիա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5BC3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14FB5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B245F3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2B7B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FA36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առաջ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B9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7D06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B01BD0B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248E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3A6A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հետո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D1B4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B442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4F5ED31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E300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55F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բաժանորդների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D304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1B522" w14:textId="0484B0C3" w:rsidR="000E02D6" w:rsidRPr="00014DDB" w:rsidRDefault="00014DDB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6</w:t>
            </w:r>
            <w:r w:rsidR="00AC33C8"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7</w:t>
            </w:r>
          </w:p>
        </w:tc>
      </w:tr>
      <w:tr w:rsidR="000E02D6" w:rsidRPr="002154AC" w14:paraId="20BA02E2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5B97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880A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BE3D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00419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F8360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D5C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B80D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9E10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B13EC" w14:textId="03D8E858" w:rsidR="000E02D6" w:rsidRPr="008221AB" w:rsidRDefault="00014DDB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6</w:t>
            </w:r>
            <w:r w:rsidR="00AC33C8"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7</w:t>
            </w:r>
          </w:p>
        </w:tc>
      </w:tr>
      <w:tr w:rsidR="000E02D6" w:rsidRPr="002154AC" w14:paraId="3E78E4A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D769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B8D1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 վաճառքից մեկ բաժանորդին ընկնող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միջին ամսական հասույթ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FBBF0" w14:textId="0427EF6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9BC48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="002E2B82"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2D91F13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9CED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0C99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2D4F6" w14:textId="3BC0CAF2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0CE2A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12B477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F50D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C8E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45053" w14:textId="3937DEA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A5066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6ECDDCF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2C97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7136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մեկ բաժանորդին ընկնող միջին ամսական տրաֆիկ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0FD7C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9639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295575B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2AC0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F2A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78175" w14:textId="6F460366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ոպե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E357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3565523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1A7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59D4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0349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ՄԲ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F5A3A" w14:textId="419997D4" w:rsidR="000E02D6" w:rsidRPr="002154AC" w:rsidRDefault="00E207A3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2.1</w:t>
            </w:r>
            <w:bookmarkStart w:id="0" w:name="_GoBack"/>
            <w:bookmarkEnd w:id="0"/>
          </w:p>
        </w:tc>
      </w:tr>
    </w:tbl>
    <w:p w14:paraId="0B0EE3AB" w14:textId="77777777" w:rsidR="000E02D6" w:rsidRPr="002154AC" w:rsidRDefault="000E02D6" w:rsidP="000E02D6">
      <w:pPr>
        <w:shd w:val="clear" w:color="auto" w:fill="FFFFFF"/>
        <w:spacing w:after="0" w:line="240" w:lineRule="auto"/>
        <w:jc w:val="both"/>
      </w:pPr>
    </w:p>
    <w:p w14:paraId="5540BDA2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1-6-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9-11-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երրորդ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ամսվա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2FB7D7A1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7-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8-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ապրիլի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3AD804EB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աղյուսակում</w:t>
      </w:r>
      <w:r w:rsidRPr="002154AC">
        <w:rPr>
          <w:sz w:val="16"/>
          <w:szCs w:val="16"/>
        </w:rPr>
        <w:t xml:space="preserve"> «</w:t>
      </w:r>
      <w:r w:rsidRPr="002154AC">
        <w:rPr>
          <w:rFonts w:ascii="Sylfaen" w:hAnsi="Sylfaen" w:cs="Sylfaen"/>
          <w:sz w:val="16"/>
          <w:szCs w:val="16"/>
        </w:rPr>
        <w:t>բաժանորդ</w:t>
      </w:r>
      <w:r w:rsidRPr="002154AC">
        <w:rPr>
          <w:sz w:val="16"/>
          <w:szCs w:val="16"/>
        </w:rPr>
        <w:t xml:space="preserve">» </w:t>
      </w:r>
      <w:r w:rsidRPr="002154AC">
        <w:rPr>
          <w:rFonts w:ascii="Sylfaen" w:hAnsi="Sylfaen" w:cs="Sylfaen"/>
          <w:sz w:val="16"/>
          <w:szCs w:val="16"/>
        </w:rPr>
        <w:t>հասկացությունը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սահմանվում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որպես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հանրային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լիցենզիա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ունեցող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հետ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ծառայությունների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մատուցման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պայմանագիր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կնքած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</w:t>
      </w:r>
      <w:r w:rsidRPr="002154AC">
        <w:rPr>
          <w:sz w:val="16"/>
          <w:szCs w:val="16"/>
        </w:rPr>
        <w:t>:</w:t>
      </w:r>
    </w:p>
    <w:p w14:paraId="0C418583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Բոլոր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գումարները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ավելացված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արժեքի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հարկի</w:t>
      </w:r>
      <w:r w:rsidRPr="002154AC">
        <w:rPr>
          <w:sz w:val="16"/>
          <w:szCs w:val="16"/>
        </w:rPr>
        <w:t>:</w:t>
      </w:r>
    </w:p>
    <w:p w14:paraId="48ABB9C6" w14:textId="77777777" w:rsidR="000E02D6" w:rsidRPr="009E04A0" w:rsidRDefault="000E02D6" w:rsidP="000E02D6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sz w:val="16"/>
          <w:szCs w:val="16"/>
        </w:rPr>
        <w:t xml:space="preserve">* </w:t>
      </w: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նշումով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հոդվածների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ծախսերը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մասով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առանձնացված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չեն</w:t>
      </w:r>
      <w:r w:rsidRPr="002154AC">
        <w:rPr>
          <w:sz w:val="16"/>
          <w:szCs w:val="16"/>
        </w:rPr>
        <w:t>:</w:t>
      </w:r>
    </w:p>
    <w:p w14:paraId="7F02A9D5" w14:textId="77777777" w:rsidR="000E02D6" w:rsidRPr="009E04A0" w:rsidRDefault="000E02D6" w:rsidP="00E8301A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</w:p>
    <w:sectPr w:rsidR="000E02D6" w:rsidRPr="009E04A0" w:rsidSect="009E04A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A3B33" w14:textId="77777777" w:rsidR="00E053EC" w:rsidRDefault="00E053EC" w:rsidP="00CA50AC">
      <w:pPr>
        <w:spacing w:after="0" w:line="240" w:lineRule="auto"/>
      </w:pPr>
      <w:r>
        <w:separator/>
      </w:r>
    </w:p>
  </w:endnote>
  <w:endnote w:type="continuationSeparator" w:id="0">
    <w:p w14:paraId="706F5CF4" w14:textId="77777777" w:rsidR="00E053EC" w:rsidRDefault="00E053EC" w:rsidP="00C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745C0" w14:textId="77777777" w:rsidR="00E053EC" w:rsidRDefault="00E053EC" w:rsidP="00CA50AC">
      <w:pPr>
        <w:spacing w:after="0" w:line="240" w:lineRule="auto"/>
      </w:pPr>
      <w:r>
        <w:separator/>
      </w:r>
    </w:p>
  </w:footnote>
  <w:footnote w:type="continuationSeparator" w:id="0">
    <w:p w14:paraId="739AAB1E" w14:textId="77777777" w:rsidR="00E053EC" w:rsidRDefault="00E053EC" w:rsidP="00CA5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D55A6"/>
    <w:multiLevelType w:val="hybridMultilevel"/>
    <w:tmpl w:val="A1803DA6"/>
    <w:lvl w:ilvl="0" w:tplc="9C5038E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57"/>
    <w:rsid w:val="00006C8F"/>
    <w:rsid w:val="00014DDB"/>
    <w:rsid w:val="000246BD"/>
    <w:rsid w:val="00027DA9"/>
    <w:rsid w:val="00053444"/>
    <w:rsid w:val="000B098D"/>
    <w:rsid w:val="000E02D6"/>
    <w:rsid w:val="00124246"/>
    <w:rsid w:val="00166338"/>
    <w:rsid w:val="0018592B"/>
    <w:rsid w:val="001C0C80"/>
    <w:rsid w:val="001C664B"/>
    <w:rsid w:val="001E41AE"/>
    <w:rsid w:val="00201361"/>
    <w:rsid w:val="0021470B"/>
    <w:rsid w:val="002154AC"/>
    <w:rsid w:val="00217BDA"/>
    <w:rsid w:val="002A37D2"/>
    <w:rsid w:val="002C2561"/>
    <w:rsid w:val="002E2B82"/>
    <w:rsid w:val="003255F0"/>
    <w:rsid w:val="00380014"/>
    <w:rsid w:val="003836FA"/>
    <w:rsid w:val="00387E71"/>
    <w:rsid w:val="00392430"/>
    <w:rsid w:val="00415B58"/>
    <w:rsid w:val="004203C5"/>
    <w:rsid w:val="00451AAC"/>
    <w:rsid w:val="0049285F"/>
    <w:rsid w:val="00494EC5"/>
    <w:rsid w:val="0049543F"/>
    <w:rsid w:val="004A0ABD"/>
    <w:rsid w:val="0050279C"/>
    <w:rsid w:val="00507A9D"/>
    <w:rsid w:val="00520659"/>
    <w:rsid w:val="005272E9"/>
    <w:rsid w:val="0057412A"/>
    <w:rsid w:val="00595ED3"/>
    <w:rsid w:val="005A766F"/>
    <w:rsid w:val="005D6370"/>
    <w:rsid w:val="0061761A"/>
    <w:rsid w:val="00626210"/>
    <w:rsid w:val="006977AA"/>
    <w:rsid w:val="006E220E"/>
    <w:rsid w:val="00731157"/>
    <w:rsid w:val="007779AB"/>
    <w:rsid w:val="0078701B"/>
    <w:rsid w:val="007A79F6"/>
    <w:rsid w:val="007B686F"/>
    <w:rsid w:val="008221AB"/>
    <w:rsid w:val="00881136"/>
    <w:rsid w:val="00884626"/>
    <w:rsid w:val="008C49F8"/>
    <w:rsid w:val="00901420"/>
    <w:rsid w:val="00902006"/>
    <w:rsid w:val="00930AE8"/>
    <w:rsid w:val="009702F3"/>
    <w:rsid w:val="009D0FF9"/>
    <w:rsid w:val="009E04A0"/>
    <w:rsid w:val="009E5420"/>
    <w:rsid w:val="00A123C8"/>
    <w:rsid w:val="00A75B1A"/>
    <w:rsid w:val="00A775B4"/>
    <w:rsid w:val="00AB70C2"/>
    <w:rsid w:val="00AB7987"/>
    <w:rsid w:val="00AC33C8"/>
    <w:rsid w:val="00AD0E10"/>
    <w:rsid w:val="00B03488"/>
    <w:rsid w:val="00B30AB4"/>
    <w:rsid w:val="00BC76CB"/>
    <w:rsid w:val="00C44F14"/>
    <w:rsid w:val="00C824DF"/>
    <w:rsid w:val="00CA259C"/>
    <w:rsid w:val="00CA50AC"/>
    <w:rsid w:val="00CB1480"/>
    <w:rsid w:val="00CB758C"/>
    <w:rsid w:val="00D076FC"/>
    <w:rsid w:val="00D237A3"/>
    <w:rsid w:val="00D26F02"/>
    <w:rsid w:val="00DA4D54"/>
    <w:rsid w:val="00DC7C7F"/>
    <w:rsid w:val="00E053EC"/>
    <w:rsid w:val="00E169A8"/>
    <w:rsid w:val="00E207A3"/>
    <w:rsid w:val="00E501FE"/>
    <w:rsid w:val="00E72F86"/>
    <w:rsid w:val="00E8127B"/>
    <w:rsid w:val="00E8301A"/>
    <w:rsid w:val="00EF77BD"/>
    <w:rsid w:val="00F555DF"/>
    <w:rsid w:val="00F56454"/>
    <w:rsid w:val="00F82C33"/>
    <w:rsid w:val="00F86FBC"/>
    <w:rsid w:val="00FA7057"/>
    <w:rsid w:val="00FB04E2"/>
    <w:rsid w:val="00FB0F1A"/>
    <w:rsid w:val="00FC4AF3"/>
    <w:rsid w:val="00FF150C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331"/>
  <w15:chartTrackingRefBased/>
  <w15:docId w15:val="{305D6D30-730F-4A15-84CA-C9F870D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A50AC"/>
    <w:rPr>
      <w:b/>
      <w:bCs/>
    </w:rPr>
  </w:style>
  <w:style w:type="character" w:styleId="Emphasis">
    <w:name w:val="Emphasis"/>
    <w:basedOn w:val="DefaultParagraphFont"/>
    <w:uiPriority w:val="20"/>
    <w:qFormat/>
    <w:rsid w:val="00CA50AC"/>
    <w:rPr>
      <w:i/>
      <w:iCs/>
    </w:rPr>
  </w:style>
  <w:style w:type="character" w:customStyle="1" w:styleId="apple-converted-space">
    <w:name w:val="apple-converted-space"/>
    <w:basedOn w:val="DefaultParagraphFont"/>
    <w:rsid w:val="00CA50AC"/>
  </w:style>
  <w:style w:type="paragraph" w:styleId="Header">
    <w:name w:val="header"/>
    <w:basedOn w:val="Normal"/>
    <w:link w:val="Head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AC"/>
  </w:style>
  <w:style w:type="paragraph" w:styleId="Footer">
    <w:name w:val="footer"/>
    <w:basedOn w:val="Normal"/>
    <w:link w:val="Foot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AC"/>
  </w:style>
  <w:style w:type="paragraph" w:styleId="ListParagraph">
    <w:name w:val="List Paragraph"/>
    <w:basedOn w:val="Normal"/>
    <w:uiPriority w:val="34"/>
    <w:qFormat/>
    <w:rsid w:val="00E8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</dc:creator>
  <cp:keywords/>
  <dc:description/>
  <cp:lastModifiedBy>Gagik Ayvazyan</cp:lastModifiedBy>
  <cp:revision>2</cp:revision>
  <dcterms:created xsi:type="dcterms:W3CDTF">2023-01-23T12:42:00Z</dcterms:created>
  <dcterms:modified xsi:type="dcterms:W3CDTF">2023-01-23T12:42:00Z</dcterms:modified>
</cp:coreProperties>
</file>